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6,</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Lombard (2004)</w:t>
      </w:r>
      <w:r>
        <w:t xml:space="preserve">;</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are fully acknowledged that modern eco-regional maps do not fully resemble the Pleistocene landscape in which the points were made and used. However, in the absence of detailed paleoenvironmental information, we thought it is still meaningful to adapt the modern information of vegetation and geography by assuming that some environmental factors such as altitude, slope, drainage, hydrology, and bedrock are relatively stable over time. And those factors enable us to think that the modern vegetation patterns can be used to make reasonable references about the past.</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newly introduced</w:t>
      </w:r>
      <w:r>
        <w:t xml:space="preserve"> </w:t>
      </w:r>
      <w:r>
        <w:t xml:space="preserve">(Chang, 2013)</w:t>
      </w:r>
      <w:r>
        <w:t xml:space="preserve">, in response to global climate dynamics and stemmed points were still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As part of our future research, we plan to conduct use-wear analyses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55" w:name="references"/>
    <w:p>
      <w:pPr>
        <w:pStyle w:val="Heading1"/>
      </w:pPr>
      <w:r>
        <w:t xml:space="preserve">References</w:t>
      </w:r>
    </w:p>
    <w:bookmarkStart w:id="15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3early"/>
    <w:p>
      <w:pPr>
        <w:pStyle w:val="Bibliography"/>
      </w:pPr>
      <w:r>
        <w:t xml:space="preserve">Bae, C.J., Bae, K., Kim, J.C., 2013. The early to late paleolithic transition in korea: A closer look. Radiocarbon 55, 1341–1349.</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eren2022plains"/>
    <w:p>
      <w:pPr>
        <w:pStyle w:val="Bibliography"/>
      </w:pPr>
      <w:r>
        <w:t xml:space="preserve">Eren, M.I., Bebber, M.R., Knell, E.J., Story, B., Buchanan, B., 2022. Plains paleoindian projectile point penetration potential. Journal of Anthropological Research 78, 84–112.</w:t>
      </w:r>
    </w:p>
    <w:bookmarkEnd w:id="92"/>
    <w:bookmarkStart w:id="93" w:name="ref-erlandson2014darts"/>
    <w:p>
      <w:pPr>
        <w:pStyle w:val="Bibliography"/>
      </w:pPr>
      <w:r>
        <w:t xml:space="preserve">Erlandson, J.M., Watts, J.L., Jew, N.P., 2014. Darts, arrows, and archaeologists: Distinguishing dart and arrow points in the archaeological record. American Antiquity 79, 162–169.</w:t>
      </w:r>
    </w:p>
    <w:bookmarkEnd w:id="93"/>
    <w:bookmarkStart w:id="94" w:name="ref-fenenga1953weights"/>
    <w:p>
      <w:pPr>
        <w:pStyle w:val="Bibliography"/>
      </w:pPr>
      <w:r>
        <w:t xml:space="preserve">Fenenga, F., 1953. The weights of chipped stone points: A clue to their functions. Southwestern Journal of Anthropology 9, 309–323.</w:t>
      </w:r>
    </w:p>
    <w:bookmarkEnd w:id="94"/>
    <w:bookmarkStart w:id="95"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kim2015last"/>
    <w:p>
      <w:pPr>
        <w:pStyle w:val="Bibliography"/>
      </w:pPr>
      <w:r>
        <w:t xml:space="preserve">Kim, S.-J., Kim, J.-W., Kim, B.-M., 2015. Last glacial maximum climate over korean peninsula in PMIP3 simulations. Quaternary International 384, 52–81.</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6patterns"/>
    <w:p>
      <w:pPr>
        <w:pStyle w:val="Bibliography"/>
      </w:pPr>
      <w:r>
        <w:t xml:space="preserve">Lee, H.W., 2016. Patterns of transitions in paleolithic stages during MIS 3 and 2 in korea. Quaternary International 392, 44–57.</w:t>
      </w:r>
    </w:p>
    <w:bookmarkEnd w:id="109"/>
    <w:bookmarkStart w:id="110" w:name="ref-lee2017korean"/>
    <w:p>
      <w:pPr>
        <w:pStyle w:val="Bibliography"/>
      </w:pPr>
      <w:r>
        <w:t xml:space="preserve">Lee, H.W., Bae, C.J., Lee, C., 2017. The korean early late paleolithic revisited: A view from galsanri. Archaeological and Anthropological Sciences 9, 843–863.</w:t>
      </w:r>
    </w:p>
    <w:bookmarkEnd w:id="110"/>
    <w:bookmarkStart w:id="11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1"/>
    <w:bookmarkStart w:id="112" w:name="ref-Lee_Kong_2002"/>
    <w:p>
      <w:pPr>
        <w:pStyle w:val="Bibliography"/>
      </w:pPr>
      <w:r>
        <w:t xml:space="preserve">Lee, Y., Kong, S., 2002b. New analysis results of suyanggae tanged tools in korea. J Korean Paleol Society 6, 13–24.</w:t>
      </w:r>
    </w:p>
    <w:bookmarkEnd w:id="112"/>
    <w:bookmarkStart w:id="113" w:name="ref-lee2002new"/>
    <w:p>
      <w:pPr>
        <w:pStyle w:val="Bibliography"/>
      </w:pPr>
      <w:r>
        <w:t xml:space="preserve">Lee, Y., Kong, S., 2002a. New analysis results of suyanggae tanged tools in korea. J Korean Paleol Society 6, 13–24.</w:t>
      </w:r>
    </w:p>
    <w:bookmarkEnd w:id="113"/>
    <w:bookmarkStart w:id="114"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4"/>
    <w:bookmarkStart w:id="115" w:name="ref-lombard2022standardized"/>
    <w:p>
      <w:pPr>
        <w:pStyle w:val="Bibliography"/>
      </w:pPr>
      <w:r>
        <w:t xml:space="preserve">Lombard, M., 2022. A standardized approach to the origins of lightweight-javelin hunting. Lithic Technology 1–11.</w:t>
      </w:r>
    </w:p>
    <w:bookmarkEnd w:id="115"/>
    <w:bookmarkStart w:id="11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6"/>
    <w:bookmarkStart w:id="117" w:name="ref-lombard2020tip"/>
    <w:p>
      <w:pPr>
        <w:pStyle w:val="Bibliography"/>
      </w:pPr>
      <w:r>
        <w:t xml:space="preserve">Lombard, M., 2020. The tip cross-sectional areas of poisoned bone arrowheads from southern africa. Journal of Archaeological Science: Reports 33, 102477.</w:t>
      </w:r>
    </w:p>
    <w:bookmarkEnd w:id="117"/>
    <w:bookmarkStart w:id="118"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18"/>
    <w:bookmarkStart w:id="119"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2023-05-06 23:08:11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2023-05-06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[cbe0805] 2023-05-06: Render to Word file</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2023-05-07T06:08:14Z</dcterms:created>
  <dcterms:modified xsi:type="dcterms:W3CDTF">2023-05-07T06:08:14Z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